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46" w:rsidRDefault="00EE7746" w:rsidP="00EE7746">
      <w:pPr>
        <w:spacing w:after="0" w:line="240" w:lineRule="auto"/>
        <w:jc w:val="center"/>
        <w:rPr>
          <w:rFonts w:ascii="Times New Roman" w:hAnsi="Times New Roman" w:cs="Times New Roman"/>
          <w:sz w:val="30"/>
          <w:szCs w:val="30"/>
        </w:rPr>
      </w:pPr>
      <w:bookmarkStart w:id="0" w:name="_GoBack"/>
      <w:r w:rsidRPr="00EE7746">
        <w:rPr>
          <w:rFonts w:ascii="Times New Roman" w:hAnsi="Times New Roman" w:cs="Times New Roman"/>
          <w:b/>
          <w:bCs/>
          <w:sz w:val="30"/>
          <w:szCs w:val="30"/>
        </w:rPr>
        <w:t>ПРОФЕССИОНАЛЬНОЕ ПЕНСИОННОЕ СТРАХОВАНИЕ ИЛИ ЕЖЕМЕСЯЧНАЯ ДОПЛАТА К ЗАРАБОТНОЙ ПЛАТЕ И ДОПОЛНИТЕЛЬНАЯ НАКОПИТЕЛЬНАЯ ПЕНСИЯ</w:t>
      </w:r>
    </w:p>
    <w:bookmarkEnd w:id="0"/>
    <w:p w:rsidR="00EE7746" w:rsidRPr="00EE7746" w:rsidRDefault="00EE7746" w:rsidP="00EE7746">
      <w:pPr>
        <w:spacing w:after="0" w:line="240" w:lineRule="auto"/>
        <w:ind w:firstLine="709"/>
        <w:jc w:val="both"/>
        <w:rPr>
          <w:rFonts w:ascii="Times New Roman" w:hAnsi="Times New Roman" w:cs="Times New Roman"/>
          <w:sz w:val="30"/>
          <w:szCs w:val="30"/>
        </w:rPr>
      </w:pP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С 1 января 2009 г. в Республике Беларусь введено профессиональное пенсионное страхование (далее – ППС). ППС – это система установленных государством отношений, которые заключаются:</w:t>
      </w:r>
    </w:p>
    <w:p w:rsidR="00EE7746" w:rsidRPr="00EE7746" w:rsidRDefault="00EE7746" w:rsidP="00EE7746">
      <w:pPr>
        <w:numPr>
          <w:ilvl w:val="0"/>
          <w:numId w:val="1"/>
        </w:numPr>
        <w:spacing w:after="0" w:line="240" w:lineRule="auto"/>
        <w:ind w:left="0" w:firstLine="709"/>
        <w:jc w:val="both"/>
        <w:rPr>
          <w:rFonts w:ascii="Times New Roman" w:hAnsi="Times New Roman" w:cs="Times New Roman"/>
          <w:sz w:val="30"/>
          <w:szCs w:val="30"/>
        </w:rPr>
      </w:pPr>
      <w:r w:rsidRPr="00EE7746">
        <w:rPr>
          <w:rFonts w:ascii="Times New Roman" w:hAnsi="Times New Roman" w:cs="Times New Roman"/>
          <w:sz w:val="30"/>
          <w:szCs w:val="30"/>
        </w:rPr>
        <w:t>Ø в уплате работодателями взносов на ППС за работников, занятых в особых условиях труда и отдельными видами профессиональной деятельности (далее – особые условия труда);</w:t>
      </w:r>
    </w:p>
    <w:p w:rsidR="00EE7746" w:rsidRPr="00EE7746" w:rsidRDefault="00EE7746" w:rsidP="00EE7746">
      <w:pPr>
        <w:numPr>
          <w:ilvl w:val="0"/>
          <w:numId w:val="1"/>
        </w:numPr>
        <w:spacing w:after="0" w:line="240" w:lineRule="auto"/>
        <w:ind w:left="0" w:firstLine="709"/>
        <w:jc w:val="both"/>
        <w:rPr>
          <w:rFonts w:ascii="Times New Roman" w:hAnsi="Times New Roman" w:cs="Times New Roman"/>
          <w:sz w:val="30"/>
          <w:szCs w:val="30"/>
        </w:rPr>
      </w:pPr>
      <w:r w:rsidRPr="00EE7746">
        <w:rPr>
          <w:rFonts w:ascii="Times New Roman" w:hAnsi="Times New Roman" w:cs="Times New Roman"/>
          <w:sz w:val="30"/>
          <w:szCs w:val="30"/>
        </w:rPr>
        <w:t>Ø в формировании денежных средств за счет уплаченных взносов на ППС и доходов от их размещения;</w:t>
      </w:r>
    </w:p>
    <w:p w:rsidR="00EE7746" w:rsidRPr="00EE7746" w:rsidRDefault="00EE7746" w:rsidP="00EE7746">
      <w:pPr>
        <w:numPr>
          <w:ilvl w:val="0"/>
          <w:numId w:val="1"/>
        </w:numPr>
        <w:spacing w:after="0" w:line="240" w:lineRule="auto"/>
        <w:ind w:left="0" w:firstLine="709"/>
        <w:jc w:val="both"/>
        <w:rPr>
          <w:rFonts w:ascii="Times New Roman" w:hAnsi="Times New Roman" w:cs="Times New Roman"/>
          <w:sz w:val="30"/>
          <w:szCs w:val="30"/>
        </w:rPr>
      </w:pPr>
      <w:r w:rsidRPr="00EE7746">
        <w:rPr>
          <w:rFonts w:ascii="Times New Roman" w:hAnsi="Times New Roman" w:cs="Times New Roman"/>
          <w:sz w:val="30"/>
          <w:szCs w:val="30"/>
        </w:rPr>
        <w:t>Ø в использовании этих сре</w:t>
      </w:r>
      <w:proofErr w:type="gramStart"/>
      <w:r w:rsidRPr="00EE7746">
        <w:rPr>
          <w:rFonts w:ascii="Times New Roman" w:hAnsi="Times New Roman" w:cs="Times New Roman"/>
          <w:sz w:val="30"/>
          <w:szCs w:val="30"/>
        </w:rPr>
        <w:t>дств дл</w:t>
      </w:r>
      <w:proofErr w:type="gramEnd"/>
      <w:r w:rsidRPr="00EE7746">
        <w:rPr>
          <w:rFonts w:ascii="Times New Roman" w:hAnsi="Times New Roman" w:cs="Times New Roman"/>
          <w:sz w:val="30"/>
          <w:szCs w:val="30"/>
        </w:rPr>
        <w:t>я выплаты пенсий в связи с особыми условиями труда.</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Категории работников, подлежащих ППС, а также размеры взносов на ППС определены законодательством</w:t>
      </w:r>
      <w:hyperlink r:id="rId6" w:anchor="_ftn1" w:tooltip="" w:history="1">
        <w:r w:rsidRPr="00EE7746">
          <w:rPr>
            <w:rStyle w:val="a3"/>
            <w:rFonts w:ascii="Times New Roman" w:hAnsi="Times New Roman" w:cs="Times New Roman"/>
            <w:sz w:val="30"/>
            <w:szCs w:val="30"/>
          </w:rPr>
          <w:t>[1]</w:t>
        </w:r>
      </w:hyperlink>
      <w:r w:rsidRPr="00EE7746">
        <w:rPr>
          <w:rFonts w:ascii="Times New Roman" w:hAnsi="Times New Roman" w:cs="Times New Roman"/>
          <w:sz w:val="30"/>
          <w:szCs w:val="30"/>
        </w:rPr>
        <w:t>.</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Уплаченные работодателями взносы на ППС, а также доходы от их размещения используются для назначения и выплаты профессиональных пенсий (досрочных или дополнительных) или для компенсации расходов на выплату трудовых пенсий по возрасту за работу с особыми условиями труда или трудовых пенсий за выслугу лет.</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 xml:space="preserve">Указом Президента Республики Беларусь от 25 сентября 2013 г. № 441 «О некоторых вопросах профессионального пенсионного страхования и пенсионного обеспечения» (далее – Указ № 441) предоставлены дополнительные компенсации за работу с особыми условиями труда. Работникам, подлежащим ППС, у </w:t>
      </w:r>
      <w:proofErr w:type="spellStart"/>
      <w:r w:rsidRPr="00EE7746">
        <w:rPr>
          <w:rFonts w:ascii="Times New Roman" w:hAnsi="Times New Roman" w:cs="Times New Roman"/>
          <w:sz w:val="30"/>
          <w:szCs w:val="30"/>
        </w:rPr>
        <w:t>которых</w:t>
      </w:r>
      <w:r w:rsidRPr="00EE7746">
        <w:rPr>
          <w:rFonts w:ascii="Times New Roman" w:hAnsi="Times New Roman" w:cs="Times New Roman"/>
          <w:b/>
          <w:bCs/>
          <w:sz w:val="30"/>
          <w:szCs w:val="30"/>
        </w:rPr>
        <w:t>специальный</w:t>
      </w:r>
      <w:proofErr w:type="spellEnd"/>
      <w:r w:rsidRPr="00EE7746">
        <w:rPr>
          <w:rFonts w:ascii="Times New Roman" w:hAnsi="Times New Roman" w:cs="Times New Roman"/>
          <w:b/>
          <w:bCs/>
          <w:sz w:val="30"/>
          <w:szCs w:val="30"/>
        </w:rPr>
        <w:t xml:space="preserve"> стаж работы до 1 января 2009 </w:t>
      </w:r>
      <w:proofErr w:type="spellStart"/>
      <w:r w:rsidRPr="00EE7746">
        <w:rPr>
          <w:rFonts w:ascii="Times New Roman" w:hAnsi="Times New Roman" w:cs="Times New Roman"/>
          <w:b/>
          <w:bCs/>
          <w:sz w:val="30"/>
          <w:szCs w:val="30"/>
        </w:rPr>
        <w:t>г</w:t>
      </w:r>
      <w:proofErr w:type="gramStart"/>
      <w:r w:rsidRPr="00EE7746">
        <w:rPr>
          <w:rFonts w:ascii="Times New Roman" w:hAnsi="Times New Roman" w:cs="Times New Roman"/>
          <w:b/>
          <w:bCs/>
          <w:sz w:val="30"/>
          <w:szCs w:val="30"/>
        </w:rPr>
        <w:t>.</w:t>
      </w:r>
      <w:r w:rsidRPr="00EE7746">
        <w:rPr>
          <w:rFonts w:ascii="Times New Roman" w:hAnsi="Times New Roman" w:cs="Times New Roman"/>
          <w:sz w:val="30"/>
          <w:szCs w:val="30"/>
        </w:rPr>
        <w:t>с</w:t>
      </w:r>
      <w:proofErr w:type="gramEnd"/>
      <w:r w:rsidRPr="00EE7746">
        <w:rPr>
          <w:rFonts w:ascii="Times New Roman" w:hAnsi="Times New Roman" w:cs="Times New Roman"/>
          <w:sz w:val="30"/>
          <w:szCs w:val="30"/>
        </w:rPr>
        <w:t>оставляет</w:t>
      </w:r>
      <w:r w:rsidRPr="00EE7746">
        <w:rPr>
          <w:rFonts w:ascii="Times New Roman" w:hAnsi="Times New Roman" w:cs="Times New Roman"/>
          <w:b/>
          <w:bCs/>
          <w:sz w:val="30"/>
          <w:szCs w:val="30"/>
        </w:rPr>
        <w:t>менее</w:t>
      </w:r>
      <w:proofErr w:type="spellEnd"/>
      <w:r w:rsidRPr="00EE7746">
        <w:rPr>
          <w:rFonts w:ascii="Times New Roman" w:hAnsi="Times New Roman" w:cs="Times New Roman"/>
          <w:b/>
          <w:bCs/>
          <w:sz w:val="30"/>
          <w:szCs w:val="30"/>
        </w:rPr>
        <w:t xml:space="preserve"> </w:t>
      </w:r>
      <w:proofErr w:type="spellStart"/>
      <w:r w:rsidRPr="00EE7746">
        <w:rPr>
          <w:rFonts w:ascii="Times New Roman" w:hAnsi="Times New Roman" w:cs="Times New Roman"/>
          <w:b/>
          <w:bCs/>
          <w:sz w:val="30"/>
          <w:szCs w:val="30"/>
        </w:rPr>
        <w:t>половины</w:t>
      </w:r>
      <w:r w:rsidRPr="00EE7746">
        <w:rPr>
          <w:rFonts w:ascii="Times New Roman" w:hAnsi="Times New Roman" w:cs="Times New Roman"/>
          <w:sz w:val="30"/>
          <w:szCs w:val="30"/>
        </w:rPr>
        <w:t>требуемого</w:t>
      </w:r>
      <w:proofErr w:type="spellEnd"/>
      <w:r w:rsidRPr="00EE7746">
        <w:rPr>
          <w:rFonts w:ascii="Times New Roman" w:hAnsi="Times New Roman" w:cs="Times New Roman"/>
          <w:sz w:val="30"/>
          <w:szCs w:val="30"/>
        </w:rPr>
        <w:t xml:space="preserve"> для назначения пенсии по возрасту за работу с особыми условиями труда или пенсии за выслугу лет</w:t>
      </w:r>
      <w:hyperlink r:id="rId7" w:anchor="_ftn2" w:tooltip="" w:history="1">
        <w:r w:rsidRPr="00EE7746">
          <w:rPr>
            <w:rStyle w:val="a3"/>
            <w:rFonts w:ascii="Times New Roman" w:hAnsi="Times New Roman" w:cs="Times New Roman"/>
            <w:sz w:val="30"/>
            <w:szCs w:val="30"/>
          </w:rPr>
          <w:t>[2]</w:t>
        </w:r>
      </w:hyperlink>
      <w:r w:rsidRPr="00EE7746">
        <w:rPr>
          <w:rFonts w:ascii="Times New Roman" w:hAnsi="Times New Roman" w:cs="Times New Roman"/>
          <w:sz w:val="30"/>
          <w:szCs w:val="30"/>
        </w:rPr>
        <w:t>(</w:t>
      </w:r>
      <w:r w:rsidRPr="00EE7746">
        <w:rPr>
          <w:rFonts w:ascii="Times New Roman" w:hAnsi="Times New Roman" w:cs="Times New Roman"/>
          <w:b/>
          <w:bCs/>
          <w:sz w:val="30"/>
          <w:szCs w:val="30"/>
        </w:rPr>
        <w:t>или у которых его не имеется</w:t>
      </w:r>
      <w:r w:rsidRPr="00EE7746">
        <w:rPr>
          <w:rFonts w:ascii="Times New Roman" w:hAnsi="Times New Roman" w:cs="Times New Roman"/>
          <w:sz w:val="30"/>
          <w:szCs w:val="30"/>
        </w:rPr>
        <w:t>), предоставлено право выбрать ежемесячную доплату к заработной плате вместо ППС. В этом случае взносы на ППС не уплачиваются, право на профессиональную пенсию не формируется, работник получает дополнительный текущий доход вместо права на профессиональную пенсию в будущем.</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 xml:space="preserve">С 1 октября 2022 г. вступит в силу Указ Президента Республики Беларусь от 27 сентября 2021 г. № 367 «О добровольном страховании дополнительной накопительной пенсии» (далее – Указ № 367). Согласно Указу № 367 работникам предлагается механизм, который позволит получать больший доход при достижении общеустановленного пенсионного возраста, то есть кроме трудовой </w:t>
      </w:r>
      <w:r w:rsidRPr="00EE7746">
        <w:rPr>
          <w:rFonts w:ascii="Times New Roman" w:hAnsi="Times New Roman" w:cs="Times New Roman"/>
          <w:sz w:val="30"/>
          <w:szCs w:val="30"/>
        </w:rPr>
        <w:lastRenderedPageBreak/>
        <w:t>пенсии они будут получать дополнительную накопительную пенсию. Указом № 367 работникам предоставлено право на участие в добровольном страховании дополнительной накопительной пенсии.</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Работник, желающий участвовать в добровольном страховании дополнительной накопительной пенсии, будет уплачивать дополнительный взнос на накопительную пенсию за счет собственных средств. Размер этого взноса (в процентах от фактической заработной платы) он выбирает сам. Максимальный (предельный) размер дополнительного взноса работника – 10%.</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Если работник примет решение участвовать в указанном страховании, то к этому подключится и его работодатель. Он будет обязан платить взнос в размере взноса работника, но не более 3%.</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Дополнительное накопительное пенсионное страхование будет осуществляться республиканским унитарным страховым предприятием «</w:t>
      </w:r>
      <w:proofErr w:type="spellStart"/>
      <w:r w:rsidRPr="00EE7746">
        <w:rPr>
          <w:rFonts w:ascii="Times New Roman" w:hAnsi="Times New Roman" w:cs="Times New Roman"/>
          <w:sz w:val="30"/>
          <w:szCs w:val="30"/>
        </w:rPr>
        <w:t>Стравита</w:t>
      </w:r>
      <w:proofErr w:type="spellEnd"/>
      <w:r w:rsidRPr="00EE7746">
        <w:rPr>
          <w:rFonts w:ascii="Times New Roman" w:hAnsi="Times New Roman" w:cs="Times New Roman"/>
          <w:sz w:val="30"/>
          <w:szCs w:val="30"/>
        </w:rPr>
        <w:t>».</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t>Работники, занятые в особых условиях труда, которые приняли решение получать ежемесячную доплату к заработной плате вместо ППС, воспользовавшись нормами Указа № 367, могут получать больший доход при достижении общеустановленного пенсионного возраста за счет установленной им работодателем доплаты.</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i/>
          <w:iCs/>
          <w:sz w:val="30"/>
          <w:szCs w:val="30"/>
          <w:u w:val="single"/>
        </w:rPr>
        <w:t>Пример:</w:t>
      </w:r>
      <w:r>
        <w:rPr>
          <w:rFonts w:ascii="Times New Roman" w:hAnsi="Times New Roman" w:cs="Times New Roman"/>
          <w:i/>
          <w:iCs/>
          <w:sz w:val="30"/>
          <w:szCs w:val="30"/>
        </w:rPr>
        <w:t xml:space="preserve"> </w:t>
      </w:r>
      <w:r w:rsidRPr="00EE7746">
        <w:rPr>
          <w:rFonts w:ascii="Times New Roman" w:hAnsi="Times New Roman" w:cs="Times New Roman"/>
          <w:i/>
          <w:iCs/>
          <w:sz w:val="30"/>
          <w:szCs w:val="30"/>
        </w:rPr>
        <w:t xml:space="preserve">Учителю школы или гимназии установлена ежемесячная доплата к заработной плате вместо ППС в размере 4 %. Если он изъявит желание участвовать в добровольном страховании дополнительной накопительной пенсии, и выберет размер взноса также 4%, то с учетом взноса, который </w:t>
      </w:r>
      <w:proofErr w:type="gramStart"/>
      <w:r>
        <w:rPr>
          <w:rFonts w:ascii="Times New Roman" w:hAnsi="Times New Roman" w:cs="Times New Roman"/>
          <w:i/>
          <w:iCs/>
          <w:sz w:val="30"/>
          <w:szCs w:val="30"/>
        </w:rPr>
        <w:t>обязан</w:t>
      </w:r>
      <w:proofErr w:type="gramEnd"/>
      <w:r w:rsidRPr="00EE7746">
        <w:rPr>
          <w:rFonts w:ascii="Times New Roman" w:hAnsi="Times New Roman" w:cs="Times New Roman"/>
          <w:i/>
          <w:iCs/>
          <w:sz w:val="30"/>
          <w:szCs w:val="30"/>
        </w:rPr>
        <w:t xml:space="preserve"> будет уплачивать работодатель (ещё 3%), ежемесячно на дополнительную накопительную пенсию будет перечисляться 7% от фактической заработной платы (4% за счет средств работника и 3% за счет средств работодателя). При этом надо учитывать, что для работника это будет не дополнительный</w:t>
      </w:r>
      <w:r>
        <w:rPr>
          <w:rFonts w:ascii="Times New Roman" w:hAnsi="Times New Roman" w:cs="Times New Roman"/>
          <w:i/>
          <w:iCs/>
          <w:sz w:val="30"/>
          <w:szCs w:val="30"/>
        </w:rPr>
        <w:t xml:space="preserve"> </w:t>
      </w:r>
      <w:r w:rsidRPr="00EE7746">
        <w:rPr>
          <w:rFonts w:ascii="Times New Roman" w:hAnsi="Times New Roman" w:cs="Times New Roman"/>
          <w:i/>
          <w:iCs/>
          <w:sz w:val="30"/>
          <w:szCs w:val="30"/>
        </w:rPr>
        <w:t>текущий доход, а дополнительная накопительная пенсия, которая начнет выплачиваться по достижении общеустановленного пенсионного возраста.</w:t>
      </w:r>
    </w:p>
    <w:p w:rsidR="00EE7746" w:rsidRPr="00EE7746" w:rsidRDefault="00EE7746" w:rsidP="00EE7746">
      <w:pPr>
        <w:spacing w:after="0" w:line="240" w:lineRule="auto"/>
        <w:ind w:firstLine="709"/>
        <w:jc w:val="both"/>
        <w:rPr>
          <w:rFonts w:ascii="Times New Roman" w:hAnsi="Times New Roman" w:cs="Times New Roman"/>
          <w:sz w:val="30"/>
          <w:szCs w:val="30"/>
        </w:rPr>
      </w:pPr>
      <w:r w:rsidRPr="00EE7746">
        <w:rPr>
          <w:rFonts w:ascii="Times New Roman" w:hAnsi="Times New Roman" w:cs="Times New Roman"/>
          <w:sz w:val="30"/>
          <w:szCs w:val="30"/>
        </w:rPr>
        <w:pict>
          <v:rect id="_x0000_i1025" style="width:154.35pt;height:0" o:hrpct="330" o:hrstd="t" o:hr="t" fillcolor="#a0a0a0" stroked="f"/>
        </w:pict>
      </w:r>
    </w:p>
    <w:p w:rsidR="00EE7746" w:rsidRPr="00EE7746" w:rsidRDefault="00EE7746" w:rsidP="00EE7746">
      <w:pPr>
        <w:spacing w:after="0" w:line="240" w:lineRule="auto"/>
        <w:ind w:firstLine="709"/>
        <w:jc w:val="both"/>
        <w:rPr>
          <w:rFonts w:ascii="Times New Roman" w:hAnsi="Times New Roman" w:cs="Times New Roman"/>
          <w:sz w:val="30"/>
          <w:szCs w:val="30"/>
        </w:rPr>
      </w:pPr>
      <w:hyperlink r:id="rId8" w:anchor="_ftnref1" w:tooltip="" w:history="1">
        <w:r w:rsidRPr="00EE7746">
          <w:rPr>
            <w:rStyle w:val="a3"/>
            <w:rFonts w:ascii="Times New Roman" w:hAnsi="Times New Roman" w:cs="Times New Roman"/>
            <w:sz w:val="30"/>
            <w:szCs w:val="30"/>
          </w:rPr>
          <w:t>[1]</w:t>
        </w:r>
      </w:hyperlink>
      <w:r w:rsidRPr="00EE7746">
        <w:rPr>
          <w:rFonts w:ascii="Times New Roman" w:hAnsi="Times New Roman" w:cs="Times New Roman"/>
          <w:sz w:val="30"/>
          <w:szCs w:val="30"/>
        </w:rPr>
        <w:t>Пункт 1 статьи 5 Закона Республики Беларусь от 5 января 2008 г. № 322-З «О профессиональном пенсионном страховании», статья 6 Закона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EE7746" w:rsidRPr="00EE7746" w:rsidRDefault="00EE7746" w:rsidP="00EE7746">
      <w:pPr>
        <w:spacing w:after="0" w:line="240" w:lineRule="auto"/>
        <w:ind w:firstLine="709"/>
        <w:jc w:val="both"/>
        <w:rPr>
          <w:rFonts w:ascii="Times New Roman" w:hAnsi="Times New Roman" w:cs="Times New Roman"/>
          <w:sz w:val="30"/>
          <w:szCs w:val="30"/>
        </w:rPr>
      </w:pPr>
      <w:hyperlink r:id="rId9" w:anchor="_ftnref2" w:tooltip="" w:history="1">
        <w:r w:rsidRPr="00EE7746">
          <w:rPr>
            <w:rStyle w:val="a3"/>
            <w:rFonts w:ascii="Times New Roman" w:hAnsi="Times New Roman" w:cs="Times New Roman"/>
            <w:sz w:val="30"/>
            <w:szCs w:val="30"/>
          </w:rPr>
          <w:t>[2]</w:t>
        </w:r>
      </w:hyperlink>
      <w:r w:rsidRPr="00EE7746">
        <w:rPr>
          <w:rFonts w:ascii="Times New Roman" w:hAnsi="Times New Roman" w:cs="Times New Roman"/>
          <w:sz w:val="30"/>
          <w:szCs w:val="30"/>
        </w:rPr>
        <w:t>В соответствии со статьями 12, 13, 15, 47 - 49, 49-2 Закона Республики Беларусь от 17 апреля 1992 г. № 1596-XII «О пенсионном обеспечении».</w:t>
      </w:r>
    </w:p>
    <w:sectPr w:rsidR="00EE7746" w:rsidRPr="00EE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337B"/>
    <w:multiLevelType w:val="multilevel"/>
    <w:tmpl w:val="8040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46"/>
    <w:rsid w:val="00100F22"/>
    <w:rsid w:val="00EE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5120">
      <w:bodyDiv w:val="1"/>
      <w:marLeft w:val="0"/>
      <w:marRight w:val="0"/>
      <w:marTop w:val="0"/>
      <w:marBottom w:val="0"/>
      <w:divBdr>
        <w:top w:val="none" w:sz="0" w:space="0" w:color="auto"/>
        <w:left w:val="none" w:sz="0" w:space="0" w:color="auto"/>
        <w:bottom w:val="none" w:sz="0" w:space="0" w:color="auto"/>
        <w:right w:val="none" w:sz="0" w:space="0" w:color="auto"/>
      </w:divBdr>
      <w:divsChild>
        <w:div w:id="979268985">
          <w:marLeft w:val="0"/>
          <w:marRight w:val="0"/>
          <w:marTop w:val="0"/>
          <w:marBottom w:val="0"/>
          <w:divBdr>
            <w:top w:val="none" w:sz="0" w:space="0" w:color="auto"/>
            <w:left w:val="none" w:sz="0" w:space="0" w:color="auto"/>
            <w:bottom w:val="none" w:sz="0" w:space="0" w:color="auto"/>
            <w:right w:val="none" w:sz="0" w:space="0" w:color="auto"/>
          </w:divBdr>
          <w:divsChild>
            <w:div w:id="1079332364">
              <w:marLeft w:val="0"/>
              <w:marRight w:val="0"/>
              <w:marTop w:val="0"/>
              <w:marBottom w:val="0"/>
              <w:divBdr>
                <w:top w:val="none" w:sz="0" w:space="0" w:color="auto"/>
                <w:left w:val="none" w:sz="0" w:space="0" w:color="auto"/>
                <w:bottom w:val="none" w:sz="0" w:space="0" w:color="auto"/>
                <w:right w:val="none" w:sz="0" w:space="0" w:color="auto"/>
              </w:divBdr>
              <w:divsChild>
                <w:div w:id="434252614">
                  <w:marLeft w:val="0"/>
                  <w:marRight w:val="0"/>
                  <w:marTop w:val="0"/>
                  <w:marBottom w:val="0"/>
                  <w:divBdr>
                    <w:top w:val="single" w:sz="6" w:space="0" w:color="auto"/>
                    <w:left w:val="single" w:sz="6" w:space="0" w:color="auto"/>
                    <w:bottom w:val="none" w:sz="0" w:space="0" w:color="auto"/>
                    <w:right w:val="single" w:sz="6" w:space="0" w:color="auto"/>
                  </w:divBdr>
                  <w:divsChild>
                    <w:div w:id="1359963634">
                      <w:marLeft w:val="0"/>
                      <w:marRight w:val="0"/>
                      <w:marTop w:val="0"/>
                      <w:marBottom w:val="0"/>
                      <w:divBdr>
                        <w:top w:val="none" w:sz="0" w:space="0" w:color="auto"/>
                        <w:left w:val="none" w:sz="0" w:space="0" w:color="auto"/>
                        <w:bottom w:val="none" w:sz="0" w:space="0" w:color="auto"/>
                        <w:right w:val="none" w:sz="0" w:space="0" w:color="auto"/>
                      </w:divBdr>
                      <w:divsChild>
                        <w:div w:id="581254330">
                          <w:marLeft w:val="0"/>
                          <w:marRight w:val="0"/>
                          <w:marTop w:val="0"/>
                          <w:marBottom w:val="0"/>
                          <w:divBdr>
                            <w:top w:val="none" w:sz="0" w:space="0" w:color="auto"/>
                            <w:left w:val="none" w:sz="0" w:space="0" w:color="auto"/>
                            <w:bottom w:val="none" w:sz="0" w:space="0" w:color="auto"/>
                            <w:right w:val="none" w:sz="0" w:space="0" w:color="auto"/>
                          </w:divBdr>
                          <w:divsChild>
                            <w:div w:id="1375888408">
                              <w:marLeft w:val="0"/>
                              <w:marRight w:val="0"/>
                              <w:marTop w:val="0"/>
                              <w:marBottom w:val="0"/>
                              <w:divBdr>
                                <w:top w:val="none" w:sz="0" w:space="0" w:color="auto"/>
                                <w:left w:val="none" w:sz="0" w:space="0" w:color="auto"/>
                                <w:bottom w:val="none" w:sz="0" w:space="0" w:color="auto"/>
                                <w:right w:val="none" w:sz="0" w:space="0" w:color="auto"/>
                              </w:divBdr>
                              <w:divsChild>
                                <w:div w:id="1389718604">
                                  <w:marLeft w:val="0"/>
                                  <w:marRight w:val="0"/>
                                  <w:marTop w:val="0"/>
                                  <w:marBottom w:val="0"/>
                                  <w:divBdr>
                                    <w:top w:val="none" w:sz="0" w:space="0" w:color="auto"/>
                                    <w:left w:val="none" w:sz="0" w:space="0" w:color="auto"/>
                                    <w:bottom w:val="none" w:sz="0" w:space="0" w:color="auto"/>
                                    <w:right w:val="none" w:sz="0" w:space="0" w:color="auto"/>
                                  </w:divBdr>
                                  <w:divsChild>
                                    <w:div w:id="1012957062">
                                      <w:marLeft w:val="0"/>
                                      <w:marRight w:val="0"/>
                                      <w:marTop w:val="0"/>
                                      <w:marBottom w:val="0"/>
                                      <w:divBdr>
                                        <w:top w:val="none" w:sz="0" w:space="0" w:color="auto"/>
                                        <w:left w:val="none" w:sz="0" w:space="0" w:color="auto"/>
                                        <w:bottom w:val="none" w:sz="0" w:space="0" w:color="auto"/>
                                        <w:right w:val="none" w:sz="0" w:space="0" w:color="auto"/>
                                      </w:divBdr>
                                      <w:divsChild>
                                        <w:div w:id="721290345">
                                          <w:marLeft w:val="0"/>
                                          <w:marRight w:val="0"/>
                                          <w:marTop w:val="0"/>
                                          <w:marBottom w:val="0"/>
                                          <w:divBdr>
                                            <w:top w:val="none" w:sz="0" w:space="0" w:color="auto"/>
                                            <w:left w:val="none" w:sz="0" w:space="0" w:color="auto"/>
                                            <w:bottom w:val="none" w:sz="0" w:space="0" w:color="auto"/>
                                            <w:right w:val="none" w:sz="0" w:space="0" w:color="auto"/>
                                          </w:divBdr>
                                          <w:divsChild>
                                            <w:div w:id="486022977">
                                              <w:marLeft w:val="0"/>
                                              <w:marRight w:val="0"/>
                                              <w:marTop w:val="0"/>
                                              <w:marBottom w:val="0"/>
                                              <w:divBdr>
                                                <w:top w:val="none" w:sz="0" w:space="0" w:color="auto"/>
                                                <w:left w:val="none" w:sz="0" w:space="0" w:color="auto"/>
                                                <w:bottom w:val="none" w:sz="0" w:space="0" w:color="auto"/>
                                                <w:right w:val="none" w:sz="0" w:space="0" w:color="auto"/>
                                              </w:divBdr>
                                            </w:div>
                                            <w:div w:id="845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58194">
                  <w:marLeft w:val="0"/>
                  <w:marRight w:val="0"/>
                  <w:marTop w:val="0"/>
                  <w:marBottom w:val="0"/>
                  <w:divBdr>
                    <w:top w:val="single" w:sz="6" w:space="0" w:color="auto"/>
                    <w:left w:val="single" w:sz="6" w:space="0" w:color="auto"/>
                    <w:bottom w:val="none" w:sz="0" w:space="0" w:color="auto"/>
                    <w:right w:val="single" w:sz="6" w:space="0" w:color="auto"/>
                  </w:divBdr>
                  <w:divsChild>
                    <w:div w:id="689838679">
                      <w:marLeft w:val="0"/>
                      <w:marRight w:val="0"/>
                      <w:marTop w:val="0"/>
                      <w:marBottom w:val="0"/>
                      <w:divBdr>
                        <w:top w:val="none" w:sz="0" w:space="0" w:color="auto"/>
                        <w:left w:val="none" w:sz="0" w:space="0" w:color="auto"/>
                        <w:bottom w:val="none" w:sz="0" w:space="0" w:color="auto"/>
                        <w:right w:val="none" w:sz="0" w:space="0" w:color="auto"/>
                      </w:divBdr>
                    </w:div>
                  </w:divsChild>
                </w:div>
                <w:div w:id="1646812085">
                  <w:marLeft w:val="0"/>
                  <w:marRight w:val="0"/>
                  <w:marTop w:val="0"/>
                  <w:marBottom w:val="0"/>
                  <w:divBdr>
                    <w:top w:val="single" w:sz="6" w:space="0" w:color="auto"/>
                    <w:left w:val="single" w:sz="6" w:space="0" w:color="auto"/>
                    <w:bottom w:val="none" w:sz="0" w:space="0" w:color="auto"/>
                    <w:right w:val="single" w:sz="6" w:space="0" w:color="auto"/>
                  </w:divBdr>
                  <w:divsChild>
                    <w:div w:id="781418267">
                      <w:marLeft w:val="0"/>
                      <w:marRight w:val="0"/>
                      <w:marTop w:val="0"/>
                      <w:marBottom w:val="0"/>
                      <w:divBdr>
                        <w:top w:val="none" w:sz="0" w:space="0" w:color="auto"/>
                        <w:left w:val="none" w:sz="0" w:space="0" w:color="auto"/>
                        <w:bottom w:val="none" w:sz="0" w:space="0" w:color="auto"/>
                        <w:right w:val="none" w:sz="0" w:space="0" w:color="auto"/>
                      </w:divBdr>
                    </w:div>
                  </w:divsChild>
                </w:div>
                <w:div w:id="1782341670">
                  <w:marLeft w:val="0"/>
                  <w:marRight w:val="0"/>
                  <w:marTop w:val="0"/>
                  <w:marBottom w:val="0"/>
                  <w:divBdr>
                    <w:top w:val="single" w:sz="6" w:space="0" w:color="auto"/>
                    <w:left w:val="single" w:sz="6" w:space="0" w:color="auto"/>
                    <w:bottom w:val="none" w:sz="0" w:space="0" w:color="auto"/>
                    <w:right w:val="single" w:sz="6" w:space="0" w:color="auto"/>
                  </w:divBdr>
                  <w:divsChild>
                    <w:div w:id="1232888641">
                      <w:marLeft w:val="0"/>
                      <w:marRight w:val="0"/>
                      <w:marTop w:val="0"/>
                      <w:marBottom w:val="0"/>
                      <w:divBdr>
                        <w:top w:val="none" w:sz="0" w:space="0" w:color="auto"/>
                        <w:left w:val="none" w:sz="0" w:space="0" w:color="auto"/>
                        <w:bottom w:val="none" w:sz="0" w:space="0" w:color="auto"/>
                        <w:right w:val="none" w:sz="0" w:space="0" w:color="auto"/>
                      </w:divBdr>
                    </w:div>
                  </w:divsChild>
                </w:div>
                <w:div w:id="219445638">
                  <w:marLeft w:val="0"/>
                  <w:marRight w:val="0"/>
                  <w:marTop w:val="0"/>
                  <w:marBottom w:val="0"/>
                  <w:divBdr>
                    <w:top w:val="none" w:sz="0" w:space="0" w:color="auto"/>
                    <w:left w:val="none" w:sz="0" w:space="0" w:color="auto"/>
                    <w:bottom w:val="none" w:sz="0" w:space="0" w:color="auto"/>
                    <w:right w:val="none" w:sz="0" w:space="0" w:color="auto"/>
                  </w:divBdr>
                  <w:divsChild>
                    <w:div w:id="1170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777">
      <w:bodyDiv w:val="1"/>
      <w:marLeft w:val="0"/>
      <w:marRight w:val="0"/>
      <w:marTop w:val="0"/>
      <w:marBottom w:val="0"/>
      <w:divBdr>
        <w:top w:val="none" w:sz="0" w:space="0" w:color="auto"/>
        <w:left w:val="none" w:sz="0" w:space="0" w:color="auto"/>
        <w:bottom w:val="none" w:sz="0" w:space="0" w:color="auto"/>
        <w:right w:val="none" w:sz="0" w:space="0" w:color="auto"/>
      </w:divBdr>
      <w:divsChild>
        <w:div w:id="7411620">
          <w:marLeft w:val="0"/>
          <w:marRight w:val="0"/>
          <w:marTop w:val="0"/>
          <w:marBottom w:val="0"/>
          <w:divBdr>
            <w:top w:val="none" w:sz="0" w:space="0" w:color="auto"/>
            <w:left w:val="none" w:sz="0" w:space="0" w:color="auto"/>
            <w:bottom w:val="none" w:sz="0" w:space="0" w:color="auto"/>
            <w:right w:val="none" w:sz="0" w:space="0" w:color="auto"/>
          </w:divBdr>
          <w:divsChild>
            <w:div w:id="1539731931">
              <w:marLeft w:val="0"/>
              <w:marRight w:val="0"/>
              <w:marTop w:val="0"/>
              <w:marBottom w:val="0"/>
              <w:divBdr>
                <w:top w:val="none" w:sz="0" w:space="0" w:color="auto"/>
                <w:left w:val="none" w:sz="0" w:space="0" w:color="auto"/>
                <w:bottom w:val="none" w:sz="0" w:space="0" w:color="auto"/>
                <w:right w:val="none" w:sz="0" w:space="0" w:color="auto"/>
              </w:divBdr>
              <w:divsChild>
                <w:div w:id="2054886081">
                  <w:marLeft w:val="0"/>
                  <w:marRight w:val="0"/>
                  <w:marTop w:val="0"/>
                  <w:marBottom w:val="0"/>
                  <w:divBdr>
                    <w:top w:val="single" w:sz="6" w:space="0" w:color="auto"/>
                    <w:left w:val="single" w:sz="6" w:space="0" w:color="auto"/>
                    <w:bottom w:val="none" w:sz="0" w:space="0" w:color="auto"/>
                    <w:right w:val="single" w:sz="6" w:space="0" w:color="auto"/>
                  </w:divBdr>
                  <w:divsChild>
                    <w:div w:id="251939812">
                      <w:marLeft w:val="0"/>
                      <w:marRight w:val="0"/>
                      <w:marTop w:val="0"/>
                      <w:marBottom w:val="0"/>
                      <w:divBdr>
                        <w:top w:val="none" w:sz="0" w:space="0" w:color="auto"/>
                        <w:left w:val="none" w:sz="0" w:space="0" w:color="auto"/>
                        <w:bottom w:val="none" w:sz="0" w:space="0" w:color="auto"/>
                        <w:right w:val="none" w:sz="0" w:space="0" w:color="auto"/>
                      </w:divBdr>
                      <w:divsChild>
                        <w:div w:id="1119493469">
                          <w:marLeft w:val="0"/>
                          <w:marRight w:val="0"/>
                          <w:marTop w:val="0"/>
                          <w:marBottom w:val="0"/>
                          <w:divBdr>
                            <w:top w:val="none" w:sz="0" w:space="0" w:color="auto"/>
                            <w:left w:val="none" w:sz="0" w:space="0" w:color="auto"/>
                            <w:bottom w:val="none" w:sz="0" w:space="0" w:color="auto"/>
                            <w:right w:val="none" w:sz="0" w:space="0" w:color="auto"/>
                          </w:divBdr>
                          <w:divsChild>
                            <w:div w:id="613172671">
                              <w:marLeft w:val="0"/>
                              <w:marRight w:val="0"/>
                              <w:marTop w:val="0"/>
                              <w:marBottom w:val="0"/>
                              <w:divBdr>
                                <w:top w:val="none" w:sz="0" w:space="0" w:color="auto"/>
                                <w:left w:val="none" w:sz="0" w:space="0" w:color="auto"/>
                                <w:bottom w:val="none" w:sz="0" w:space="0" w:color="auto"/>
                                <w:right w:val="none" w:sz="0" w:space="0" w:color="auto"/>
                              </w:divBdr>
                              <w:divsChild>
                                <w:div w:id="1161387829">
                                  <w:marLeft w:val="0"/>
                                  <w:marRight w:val="0"/>
                                  <w:marTop w:val="0"/>
                                  <w:marBottom w:val="0"/>
                                  <w:divBdr>
                                    <w:top w:val="none" w:sz="0" w:space="0" w:color="auto"/>
                                    <w:left w:val="none" w:sz="0" w:space="0" w:color="auto"/>
                                    <w:bottom w:val="none" w:sz="0" w:space="0" w:color="auto"/>
                                    <w:right w:val="none" w:sz="0" w:space="0" w:color="auto"/>
                                  </w:divBdr>
                                  <w:divsChild>
                                    <w:div w:id="1296834370">
                                      <w:marLeft w:val="0"/>
                                      <w:marRight w:val="0"/>
                                      <w:marTop w:val="0"/>
                                      <w:marBottom w:val="0"/>
                                      <w:divBdr>
                                        <w:top w:val="none" w:sz="0" w:space="0" w:color="auto"/>
                                        <w:left w:val="none" w:sz="0" w:space="0" w:color="auto"/>
                                        <w:bottom w:val="none" w:sz="0" w:space="0" w:color="auto"/>
                                        <w:right w:val="none" w:sz="0" w:space="0" w:color="auto"/>
                                      </w:divBdr>
                                      <w:divsChild>
                                        <w:div w:id="1445536135">
                                          <w:marLeft w:val="0"/>
                                          <w:marRight w:val="0"/>
                                          <w:marTop w:val="0"/>
                                          <w:marBottom w:val="0"/>
                                          <w:divBdr>
                                            <w:top w:val="none" w:sz="0" w:space="0" w:color="auto"/>
                                            <w:left w:val="none" w:sz="0" w:space="0" w:color="auto"/>
                                            <w:bottom w:val="none" w:sz="0" w:space="0" w:color="auto"/>
                                            <w:right w:val="none" w:sz="0" w:space="0" w:color="auto"/>
                                          </w:divBdr>
                                          <w:divsChild>
                                            <w:div w:id="385566703">
                                              <w:marLeft w:val="0"/>
                                              <w:marRight w:val="0"/>
                                              <w:marTop w:val="0"/>
                                              <w:marBottom w:val="0"/>
                                              <w:divBdr>
                                                <w:top w:val="none" w:sz="0" w:space="0" w:color="auto"/>
                                                <w:left w:val="none" w:sz="0" w:space="0" w:color="auto"/>
                                                <w:bottom w:val="none" w:sz="0" w:space="0" w:color="auto"/>
                                                <w:right w:val="none" w:sz="0" w:space="0" w:color="auto"/>
                                              </w:divBdr>
                                            </w:div>
                                            <w:div w:id="12590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59192">
                  <w:marLeft w:val="0"/>
                  <w:marRight w:val="0"/>
                  <w:marTop w:val="0"/>
                  <w:marBottom w:val="0"/>
                  <w:divBdr>
                    <w:top w:val="single" w:sz="6" w:space="0" w:color="auto"/>
                    <w:left w:val="single" w:sz="6" w:space="0" w:color="auto"/>
                    <w:bottom w:val="none" w:sz="0" w:space="0" w:color="auto"/>
                    <w:right w:val="single" w:sz="6" w:space="0" w:color="auto"/>
                  </w:divBdr>
                  <w:divsChild>
                    <w:div w:id="2024822992">
                      <w:marLeft w:val="0"/>
                      <w:marRight w:val="0"/>
                      <w:marTop w:val="0"/>
                      <w:marBottom w:val="0"/>
                      <w:divBdr>
                        <w:top w:val="none" w:sz="0" w:space="0" w:color="auto"/>
                        <w:left w:val="none" w:sz="0" w:space="0" w:color="auto"/>
                        <w:bottom w:val="none" w:sz="0" w:space="0" w:color="auto"/>
                        <w:right w:val="none" w:sz="0" w:space="0" w:color="auto"/>
                      </w:divBdr>
                    </w:div>
                  </w:divsChild>
                </w:div>
                <w:div w:id="920526178">
                  <w:marLeft w:val="0"/>
                  <w:marRight w:val="0"/>
                  <w:marTop w:val="0"/>
                  <w:marBottom w:val="0"/>
                  <w:divBdr>
                    <w:top w:val="single" w:sz="6" w:space="0" w:color="auto"/>
                    <w:left w:val="single" w:sz="6" w:space="0" w:color="auto"/>
                    <w:bottom w:val="none" w:sz="0" w:space="0" w:color="auto"/>
                    <w:right w:val="single" w:sz="6" w:space="0" w:color="auto"/>
                  </w:divBdr>
                  <w:divsChild>
                    <w:div w:id="948467488">
                      <w:marLeft w:val="0"/>
                      <w:marRight w:val="0"/>
                      <w:marTop w:val="0"/>
                      <w:marBottom w:val="0"/>
                      <w:divBdr>
                        <w:top w:val="none" w:sz="0" w:space="0" w:color="auto"/>
                        <w:left w:val="none" w:sz="0" w:space="0" w:color="auto"/>
                        <w:bottom w:val="none" w:sz="0" w:space="0" w:color="auto"/>
                        <w:right w:val="none" w:sz="0" w:space="0" w:color="auto"/>
                      </w:divBdr>
                    </w:div>
                  </w:divsChild>
                </w:div>
                <w:div w:id="711543587">
                  <w:marLeft w:val="0"/>
                  <w:marRight w:val="0"/>
                  <w:marTop w:val="0"/>
                  <w:marBottom w:val="0"/>
                  <w:divBdr>
                    <w:top w:val="single" w:sz="6" w:space="0" w:color="auto"/>
                    <w:left w:val="single" w:sz="6" w:space="0" w:color="auto"/>
                    <w:bottom w:val="none" w:sz="0" w:space="0" w:color="auto"/>
                    <w:right w:val="single" w:sz="6" w:space="0" w:color="auto"/>
                  </w:divBdr>
                  <w:divsChild>
                    <w:div w:id="1508397666">
                      <w:marLeft w:val="0"/>
                      <w:marRight w:val="0"/>
                      <w:marTop w:val="0"/>
                      <w:marBottom w:val="0"/>
                      <w:divBdr>
                        <w:top w:val="none" w:sz="0" w:space="0" w:color="auto"/>
                        <w:left w:val="none" w:sz="0" w:space="0" w:color="auto"/>
                        <w:bottom w:val="none" w:sz="0" w:space="0" w:color="auto"/>
                        <w:right w:val="none" w:sz="0" w:space="0" w:color="auto"/>
                      </w:divBdr>
                    </w:div>
                  </w:divsChild>
                </w:div>
                <w:div w:id="674915831">
                  <w:marLeft w:val="0"/>
                  <w:marRight w:val="0"/>
                  <w:marTop w:val="0"/>
                  <w:marBottom w:val="0"/>
                  <w:divBdr>
                    <w:top w:val="none" w:sz="0" w:space="0" w:color="auto"/>
                    <w:left w:val="none" w:sz="0" w:space="0" w:color="auto"/>
                    <w:bottom w:val="none" w:sz="0" w:space="0" w:color="auto"/>
                    <w:right w:val="none" w:sz="0" w:space="0" w:color="auto"/>
                  </w:divBdr>
                  <w:divsChild>
                    <w:div w:id="3814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Desktop\perv%20admin\%D0%BD%D0%BE%D0%B2%D0%BE%D1%81%D1%82%D0%B8\%D0%9A%20%D1%81%D0%B2%D0%B5%D0%B4%D0%B5%D0%BD%D0%B8%D1%8E%20%D0%9F%D0%B5%D0%B4%D0%B0%D0%B3%D0%BE%D0%B3%D0%B8%D1%87%D0%B5%D1%81%D0%BA%D0%B8%D1%85%20%D1%80%D0%B0%D0%B1%D0%BE%D1%82%D0%BD%D0%B8%D0%BA%D0%BE%D0%B2.doc" TargetMode="External"/><Relationship Id="rId3" Type="http://schemas.microsoft.com/office/2007/relationships/stylesWithEffects" Target="stylesWithEffects.xml"/><Relationship Id="rId7" Type="http://schemas.openxmlformats.org/officeDocument/2006/relationships/hyperlink" Target="file:///G:\Desktop\perv%20admin\%D0%BD%D0%BE%D0%B2%D0%BE%D1%81%D1%82%D0%B8\%D0%9A%20%D1%81%D0%B2%D0%B5%D0%B4%D0%B5%D0%BD%D0%B8%D1%8E%20%D0%9F%D0%B5%D0%B4%D0%B0%D0%B3%D0%BE%D0%B3%D0%B8%D1%87%D0%B5%D1%81%D0%BA%D0%B8%D1%85%20%D1%80%D0%B0%D0%B1%D0%BE%D1%82%D0%BD%D0%B8%D0%BA%D0%BE%D0%B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Desktop\perv%20admin\%D0%BD%D0%BE%D0%B2%D0%BE%D1%81%D1%82%D0%B8\%D0%9A%20%D1%81%D0%B2%D0%B5%D0%B4%D0%B5%D0%BD%D0%B8%D1%8E%20%D0%9F%D0%B5%D0%B4%D0%B0%D0%B3%D0%BE%D0%B3%D0%B8%D1%87%D0%B5%D1%81%D0%BA%D0%B8%D1%85%20%D1%80%D0%B0%D0%B1%D0%BE%D1%82%D0%BD%D0%B8%D0%BA%D0%BE%D0%B2.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Desktop\perv%20admin\%D0%BD%D0%BE%D0%B2%D0%BE%D1%81%D1%82%D0%B8\%D0%9A%20%D1%81%D0%B2%D0%B5%D0%B4%D0%B5%D0%BD%D0%B8%D1%8E%20%D0%9F%D0%B5%D0%B4%D0%B0%D0%B3%D0%BE%D0%B3%D0%B8%D1%87%D0%B5%D1%81%D0%BA%D0%B8%D1%85%20%D1%80%D0%B0%D0%B1%D0%BE%D1%82%D0%BD%D0%B8%D0%BA%D0%BE%D0%B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2023-07-18T22:17:00Z</dcterms:created>
  <dcterms:modified xsi:type="dcterms:W3CDTF">2023-07-18T22:21:00Z</dcterms:modified>
</cp:coreProperties>
</file>